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455" w:rsidRDefault="00D95CE6" w:rsidP="00AB145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Рекомендации организаторам</w:t>
      </w:r>
      <w:r w:rsidR="00AB14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67F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регионального</w:t>
      </w:r>
      <w:r w:rsidR="00AB14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этапа</w:t>
      </w:r>
    </w:p>
    <w:p w:rsidR="00AB1455" w:rsidRDefault="00AB1455" w:rsidP="00AB145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Всероссийской олимпиа</w:t>
      </w:r>
      <w:r w:rsidR="00216E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ды школьников по технологии 2022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/ 202</w:t>
      </w:r>
      <w:r w:rsidR="00216E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</w:p>
    <w:p w:rsidR="00AB1455" w:rsidRDefault="00AB1455" w:rsidP="00AB1455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Робототехника, </w:t>
      </w:r>
      <w:r w:rsidR="002D0F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="007F3D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-11</w:t>
      </w:r>
      <w:r w:rsidR="00C064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класс</w:t>
      </w:r>
      <w:r w:rsidR="00B955B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E71F21" w:rsidRDefault="0075038F" w:rsidP="00E71F21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Практический тур</w:t>
      </w:r>
    </w:p>
    <w:p w:rsidR="00394EDF" w:rsidRPr="00394EDF" w:rsidRDefault="00394EDF" w:rsidP="00394EDF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94E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дополнение </w:t>
      </w:r>
      <w:r w:rsidR="00CD0EE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 данному документу </w:t>
      </w:r>
      <w:r w:rsidRPr="00394EDF">
        <w:rPr>
          <w:rFonts w:ascii="Times New Roman" w:hAnsi="Times New Roman" w:cs="Times New Roman"/>
          <w:i/>
          <w:color w:val="000000"/>
          <w:sz w:val="24"/>
          <w:szCs w:val="24"/>
        </w:rPr>
        <w:t>прилага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ю</w:t>
      </w:r>
      <w:r w:rsidRPr="00394EDF">
        <w:rPr>
          <w:rFonts w:ascii="Times New Roman" w:hAnsi="Times New Roman" w:cs="Times New Roman"/>
          <w:i/>
          <w:color w:val="000000"/>
          <w:sz w:val="24"/>
          <w:szCs w:val="24"/>
        </w:rPr>
        <w:t>тся файл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ы </w:t>
      </w:r>
      <w:r w:rsidRPr="00394EDF">
        <w:rPr>
          <w:rFonts w:ascii="Times New Roman" w:hAnsi="Times New Roman" w:cs="Times New Roman"/>
          <w:i/>
          <w:color w:val="000000"/>
          <w:sz w:val="24"/>
          <w:szCs w:val="24"/>
        </w:rPr>
        <w:t>макет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а</w:t>
      </w:r>
      <w:r w:rsidRPr="00394E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для печати полигона на литом баннере.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Список материалов и инструментов предоставляется заранее.</w:t>
      </w:r>
    </w:p>
    <w:p w:rsidR="00E71F21" w:rsidRDefault="00E71F21" w:rsidP="00E71F21">
      <w:pPr>
        <w:spacing w:after="0" w:line="100" w:lineRule="atLeast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CD0EEA" w:rsidRPr="00BD40EB" w:rsidRDefault="00CD0EEA" w:rsidP="00CD0EEA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Для проведения практического этапа организаторы предоставляют каждому участнику рабочее место в следующей комплектации.</w:t>
      </w:r>
    </w:p>
    <w:p w:rsidR="00CD0EEA" w:rsidRPr="00BD40EB" w:rsidRDefault="00CD0EEA" w:rsidP="00CD0EEA">
      <w:pPr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D0EEA" w:rsidRPr="00BD40EB" w:rsidRDefault="00CD0EEA" w:rsidP="00CD0EEA">
      <w:pPr>
        <w:spacing w:after="0" w:line="1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b/>
          <w:color w:val="000000"/>
          <w:sz w:val="24"/>
          <w:szCs w:val="24"/>
        </w:rPr>
        <w:t>Материалы: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Макетная плата не менее 170 точек (плата прототипирования), или Ардуино совместимая плата расширения (шилд) для подключения датчиков и сервопривод</w:t>
      </w:r>
      <w:r>
        <w:rPr>
          <w:rFonts w:ascii="Times New Roman" w:hAnsi="Times New Roman" w:cs="Times New Roman"/>
          <w:color w:val="000000"/>
          <w:sz w:val="24"/>
          <w:szCs w:val="24"/>
        </w:rPr>
        <w:t>ов</w:t>
      </w:r>
    </w:p>
    <w:p w:rsidR="00CD0EEA" w:rsidRPr="008B057C" w:rsidRDefault="00CD0EEA" w:rsidP="00CD0EEA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Шасси для робота в сборе, включающее:</w:t>
      </w:r>
    </w:p>
    <w:p w:rsidR="00CD0EEA" w:rsidRPr="008B057C" w:rsidRDefault="00CD0EEA" w:rsidP="00CD0EEA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платформу произвольной формы с отверстиями для крепления компонентов вертикальная проекция которой вписывается в окружность диаметром от 200 до 250 мм;</w:t>
      </w:r>
    </w:p>
    <w:p w:rsidR="00CD0EEA" w:rsidRPr="008B057C" w:rsidRDefault="00CD0EEA" w:rsidP="00CD0EEA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два коллекторных электродвигателя с металлическими редукторами, инкрементными энкодерами, припаянными проводами и следующими характеристиками:</w:t>
      </w:r>
    </w:p>
    <w:p w:rsidR="00CD0EEA" w:rsidRPr="008B057C" w:rsidRDefault="00CD0EEA" w:rsidP="00CD0EEA">
      <w:pPr>
        <w:pStyle w:val="1"/>
        <w:numPr>
          <w:ilvl w:val="2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максимальный ток (ток остановки) не превышает 2А;</w:t>
      </w:r>
    </w:p>
    <w:p w:rsidR="00CD0EEA" w:rsidRPr="008B057C" w:rsidRDefault="00CD0EEA" w:rsidP="00CD0EEA">
      <w:pPr>
        <w:pStyle w:val="1"/>
        <w:numPr>
          <w:ilvl w:val="2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номинальное напряжение от 6 до 12 В;</w:t>
      </w:r>
    </w:p>
    <w:p w:rsidR="00CD0EEA" w:rsidRPr="008B057C" w:rsidRDefault="00CD0EEA" w:rsidP="00CD0EEA">
      <w:pPr>
        <w:pStyle w:val="1"/>
        <w:numPr>
          <w:ilvl w:val="2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крутящий момент обеспечивает старт платформы на 30% мощности;</w:t>
      </w:r>
    </w:p>
    <w:p w:rsidR="00CD0EEA" w:rsidRPr="008B057C" w:rsidRDefault="00CD0EEA" w:rsidP="00CD0EEA">
      <w:pPr>
        <w:pStyle w:val="1"/>
        <w:numPr>
          <w:ilvl w:val="2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диаметр 25±5 мм;</w:t>
      </w:r>
    </w:p>
    <w:p w:rsidR="00CD0EEA" w:rsidRPr="008B057C" w:rsidRDefault="00CD0EEA" w:rsidP="00CD0EEA">
      <w:pPr>
        <w:pStyle w:val="1"/>
        <w:numPr>
          <w:ilvl w:val="2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максимальная угловая скорость на валу обеспечивает движение платформы со скоростью от 0,4 до 0,85 м/с, исходя из диаметра колёс;</w:t>
      </w:r>
    </w:p>
    <w:p w:rsidR="00CD0EEA" w:rsidRPr="008B057C" w:rsidRDefault="00CD0EEA" w:rsidP="00CD0EEA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два комплекта креплений для двигателей;</w:t>
      </w:r>
    </w:p>
    <w:p w:rsidR="00CD0EEA" w:rsidRPr="008B057C" w:rsidRDefault="00CD0EEA" w:rsidP="00CD0EEA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два колеса диаметром 70-100 мм;</w:t>
      </w:r>
    </w:p>
    <w:p w:rsidR="00CD0EEA" w:rsidRPr="008B057C" w:rsidRDefault="00CD0EEA" w:rsidP="00CD0EEA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две шаровые или роликовые опоры;</w:t>
      </w:r>
    </w:p>
    <w:p w:rsidR="00CD0EEA" w:rsidRPr="008B057C" w:rsidRDefault="00CD0EEA" w:rsidP="00CD0EEA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контроллер Arduino UNO или аналог на базе микроконтроллеров архитектуры AVR с записанным загрузчиком для программирования из среды Arduino IDE;</w:t>
      </w:r>
    </w:p>
    <w:p w:rsidR="00CD0EEA" w:rsidRPr="008B057C" w:rsidRDefault="00CD0EEA" w:rsidP="00CD0EEA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драйвер двигателей Arduino совместимого форм-фактора (на основе микросхемы L298D или аналог);</w:t>
      </w:r>
    </w:p>
    <w:p w:rsidR="00CD0EEA" w:rsidRPr="008B057C" w:rsidRDefault="00CD0EEA" w:rsidP="00CD0EEA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шестигранные стойки для крепления плат в достаточном количестве</w:t>
      </w:r>
    </w:p>
    <w:p w:rsidR="00CD0EEA" w:rsidRPr="008B057C" w:rsidRDefault="00CD0EEA" w:rsidP="00CD0EEA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держатели для двух или трёх Li-ion аккумуляторов типоразмера "18650" или "14500" (в зависимости от номинального напряжения электродвигателей);</w:t>
      </w:r>
    </w:p>
    <w:p w:rsidR="00CD0EEA" w:rsidRPr="008B057C" w:rsidRDefault="00CD0EEA" w:rsidP="00CD0EEA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регулируемый стабилизатор напряжения (на основе микросхемы GS2678 или XL4015 или их аналогов);</w:t>
      </w:r>
    </w:p>
    <w:p w:rsidR="00CD0EEA" w:rsidRPr="00BD40EB" w:rsidRDefault="00CD0EEA" w:rsidP="00CD0EEA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выключатель, разрывающий цепь от элементов питания к стабилизатору.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Комплект из двух или трёх (в зависимости от номинального напряжения электродвигателей) Li-ion аккумуляторов типоразмера "18650" или "14500". Аккумуляторные батареи должны быть новыми или не потерявшими изначальную ёмкость более чем на 20% и полностью заряженными.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Инфракрасный дальномер (10-80 см) Sharp GP2Y0A21 или аналог, 2 шт.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Пассивное крепление для дальномера, 2 шт.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Аналоговый датчик отражения на основе фототранзисторной оптопары (датчик линии), 2 шт.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Серводвигатель с конструктивными элементами для крепления и построения манипулятора</w:t>
      </w:r>
      <w:r>
        <w:rPr>
          <w:rFonts w:ascii="Times New Roman" w:hAnsi="Times New Roman" w:cs="Times New Roman"/>
          <w:color w:val="000000"/>
          <w:sz w:val="24"/>
          <w:szCs w:val="24"/>
        </w:rPr>
        <w:t>, 2 шт.</w:t>
      </w:r>
      <w:r w:rsidRPr="00BD40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Крепление для серводвигателя к платформе (в горизонтальном положении вала на высоте от 20 до 80 мм, вал направлен в сторону под прямым углом к курсу движения робота или по курсу), 1 шт.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Скобы и кронштейны для крепления датчиков, в избыточном количестве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Винты М3, в избыточном количестве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Гайки М3, в избыточном количестве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Шайбы 3 мм, в избыточном количестве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Шайбы пружинные 3 мм, в избыточном количестве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Соединительные провода, в избыточном количестве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Кабельные стяжки (пластиковые хомуты) 2,5х150 мм, в избыточном количестве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Кабель USB, 1 шт.</w:t>
      </w:r>
    </w:p>
    <w:p w:rsidR="00CD0EEA" w:rsidRPr="00BD40EB" w:rsidRDefault="00CD0EEA" w:rsidP="00CD0EEA">
      <w:pPr>
        <w:pStyle w:val="1"/>
        <w:spacing w:after="0" w:line="100" w:lineRule="atLeast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D0EEA" w:rsidRPr="00BD40EB" w:rsidRDefault="00CD0EEA" w:rsidP="00CD0EEA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b/>
          <w:color w:val="000000"/>
          <w:sz w:val="24"/>
          <w:szCs w:val="24"/>
        </w:rPr>
        <w:t>Инструменты, методические пособия и прочее: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 xml:space="preserve">Кабель USB для загрузки программы на робота </w:t>
      </w:r>
    </w:p>
    <w:p w:rsidR="00CD0EEA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ПЭВМ с установленным программным обеспечением Arduino IDE версии 1.</w:t>
      </w:r>
      <w:r>
        <w:rPr>
          <w:rFonts w:ascii="Times New Roman" w:hAnsi="Times New Roman" w:cs="Times New Roman"/>
          <w:color w:val="000000"/>
          <w:sz w:val="24"/>
          <w:szCs w:val="24"/>
        </w:rPr>
        <w:t>8.19 и Arduino IDE 2.X.X, а так</w:t>
      </w:r>
      <w:r w:rsidRPr="008B057C">
        <w:rPr>
          <w:rFonts w:ascii="Times New Roman" w:hAnsi="Times New Roman" w:cs="Times New Roman"/>
          <w:color w:val="000000"/>
          <w:sz w:val="24"/>
          <w:szCs w:val="24"/>
        </w:rPr>
        <w:t xml:space="preserve">же установленными драйверами, подходящими к предоставленному контроллеру для программирования робота 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 xml:space="preserve">Крестовые отвёртки, подходящие под предоставленный крепёж, </w:t>
      </w:r>
      <w:r>
        <w:rPr>
          <w:rFonts w:ascii="Times New Roman" w:hAnsi="Times New Roman" w:cs="Times New Roman"/>
          <w:color w:val="000000"/>
          <w:sz w:val="24"/>
          <w:szCs w:val="24"/>
        </w:rPr>
        <w:t>комплект</w:t>
      </w:r>
      <w:r w:rsidRPr="00BD40E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Отвёртка с плоским наконечником (жалом), подходящим под клеммы модулей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Маленькие плоскогубцы или утконосы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Бокорезы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Цифровой мультиметр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Распечатанная техническая документация на платы расширения и датчики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Зарядное устройство для аккумуляторов типа 18650 или 14500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Лист бумаги для выполнения технического рисунка (формат А4) и карандаш</w:t>
      </w:r>
    </w:p>
    <w:p w:rsidR="00CD0EEA" w:rsidRDefault="00CD0EEA" w:rsidP="00CD0EEA">
      <w:p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D0EEA" w:rsidRPr="00CD0EEA" w:rsidRDefault="00CD0EEA" w:rsidP="00CD0EEA">
      <w:p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0E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Соревновательный полигон </w:t>
      </w:r>
    </w:p>
    <w:p w:rsidR="00CD0EEA" w:rsidRDefault="00CD0EEA" w:rsidP="00CD0EEA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57C">
        <w:rPr>
          <w:rFonts w:ascii="Times New Roman" w:hAnsi="Times New Roman" w:cs="Times New Roman"/>
          <w:color w:val="000000"/>
          <w:sz w:val="24"/>
          <w:szCs w:val="24"/>
        </w:rPr>
        <w:t>Печать в типографии на литом матовом баннере плотностью от 440 до 510 г/м2. (Рекомендован баннер FX FLEX Frontlit, литой, матовый, 510 г/м2 или аналог) – 1 шт. на 10 участников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A472A">
        <w:rPr>
          <w:rFonts w:ascii="Times New Roman" w:hAnsi="Times New Roman" w:cs="Times New Roman"/>
          <w:color w:val="000000"/>
          <w:sz w:val="24"/>
          <w:szCs w:val="24"/>
        </w:rPr>
        <w:t>Каждому участнику может быть предоставлен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фрагмент полигона с черными линиями на белом поле для калибровки датчиков робота на рабочем месте.</w:t>
      </w:r>
    </w:p>
    <w:p w:rsidR="00CD0EEA" w:rsidRPr="008B057C" w:rsidRDefault="00CD0EEA" w:rsidP="00CD0EEA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Рейка 20х30х1500 мм</w:t>
      </w:r>
      <w:r w:rsidR="003C140D">
        <w:rPr>
          <w:rFonts w:ascii="Times New Roman" w:hAnsi="Times New Roman" w:cs="Times New Roman"/>
          <w:color w:val="000000"/>
          <w:sz w:val="24"/>
          <w:szCs w:val="24"/>
        </w:rPr>
        <w:t xml:space="preserve"> (для 9 и 11 класса) и </w:t>
      </w:r>
      <w:r w:rsidR="003C140D">
        <w:rPr>
          <w:rFonts w:ascii="Times New Roman" w:hAnsi="Times New Roman" w:cs="Times New Roman"/>
          <w:color w:val="000000"/>
          <w:sz w:val="24"/>
          <w:szCs w:val="24"/>
        </w:rPr>
        <w:t>20х30х1</w:t>
      </w:r>
      <w:r w:rsidR="003C140D">
        <w:rPr>
          <w:rFonts w:ascii="Times New Roman" w:hAnsi="Times New Roman" w:cs="Times New Roman"/>
          <w:color w:val="000000"/>
          <w:sz w:val="24"/>
          <w:szCs w:val="24"/>
        </w:rPr>
        <w:t>95</w:t>
      </w:r>
      <w:r w:rsidR="003C140D">
        <w:rPr>
          <w:rFonts w:ascii="Times New Roman" w:hAnsi="Times New Roman" w:cs="Times New Roman"/>
          <w:color w:val="000000"/>
          <w:sz w:val="24"/>
          <w:szCs w:val="24"/>
        </w:rPr>
        <w:t xml:space="preserve">0 мм (для </w:t>
      </w:r>
      <w:r w:rsidR="003C140D">
        <w:rPr>
          <w:rFonts w:ascii="Times New Roman" w:hAnsi="Times New Roman" w:cs="Times New Roman"/>
          <w:color w:val="000000"/>
          <w:sz w:val="24"/>
          <w:szCs w:val="24"/>
        </w:rPr>
        <w:t>10</w:t>
      </w:r>
      <w:bookmarkStart w:id="0" w:name="_GoBack"/>
      <w:bookmarkEnd w:id="0"/>
      <w:r w:rsidR="003C140D">
        <w:rPr>
          <w:rFonts w:ascii="Times New Roman" w:hAnsi="Times New Roman" w:cs="Times New Roman"/>
          <w:color w:val="000000"/>
          <w:sz w:val="24"/>
          <w:szCs w:val="24"/>
        </w:rPr>
        <w:t xml:space="preserve"> класса)</w:t>
      </w:r>
      <w:r>
        <w:rPr>
          <w:rFonts w:ascii="Times New Roman" w:hAnsi="Times New Roman" w:cs="Times New Roman"/>
          <w:color w:val="000000"/>
          <w:sz w:val="24"/>
          <w:szCs w:val="24"/>
        </w:rPr>
        <w:t>, закрепленная на полигоне стороной 20 мм.</w:t>
      </w:r>
    </w:p>
    <w:p w:rsidR="00CD0EEA" w:rsidRPr="00CD21ED" w:rsidRDefault="00CD0EEA" w:rsidP="00CD0EEA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21ED">
        <w:rPr>
          <w:rFonts w:ascii="Times New Roman" w:hAnsi="Times New Roman" w:cs="Times New Roman"/>
          <w:color w:val="000000"/>
          <w:sz w:val="24"/>
          <w:szCs w:val="24"/>
        </w:rPr>
        <w:t>Дополнительные элементы: кубики с ребром около 45 мм (±5 мм) – 20 шт. Материал – пластик, дерево или картон. Пластиковые кубики с одной стороны можно оклеить бумагой (малярной лентой) по запросу участников для лучшего обнаружения датчиком. Каждому участнику может быть предоставлен запасной кубик для отладки на рабочем месте.</w:t>
      </w:r>
    </w:p>
    <w:p w:rsidR="007F3D28" w:rsidRPr="003F54B7" w:rsidRDefault="007F3D28" w:rsidP="007F3D28">
      <w:pPr>
        <w:pStyle w:val="1"/>
        <w:spacing w:after="0" w:line="100" w:lineRule="atLeast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B4905" w:rsidRDefault="00AB4905" w:rsidP="00AB145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905" w:rsidRDefault="00AB4905" w:rsidP="00AB145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EEA" w:rsidRDefault="00CD0EEA" w:rsidP="00AB145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B1455" w:rsidRDefault="00AB1455" w:rsidP="00AB145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Общие требования</w:t>
      </w:r>
    </w:p>
    <w:p w:rsidR="00AB1455" w:rsidRDefault="00AB1455" w:rsidP="00AB145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Организаторы практического тура предоставляют шасси робота в собранном виде. Все остальные части робота должны находиться в разобранном состоянии (все детали отдельно). При сборке робота нельзя пользоваться никакими инструкциями (в устной, письменном форме, в виде иллюстраций или в электронном виде), за исключением документации на компоненты, выданной организаторами олимпиады.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В конструкции робота допускается использование только тех деталей и узлов, которые выданы организаторами.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Все элементы робота, включая контроллер, систему питания, должны находиться на роботе.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Перед зачетным заездом участник может поправить кубики в стартовых квадратах, после чего член жюри может внести окончательные поправки.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При зачетном старте робот должен быть включен вручную по команде члена жюри, после чего в работу робота нельзя вмешиваться. Если участник прикоснулся к роботу или полигону во время заезда, попытка немедленно останавливается и производится подсчет набранных баллов.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Зачетный заезд длится максимум 1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BD40EB">
        <w:rPr>
          <w:rFonts w:ascii="Times New Roman" w:hAnsi="Times New Roman" w:cs="Times New Roman"/>
          <w:color w:val="000000"/>
          <w:sz w:val="24"/>
          <w:szCs w:val="24"/>
        </w:rPr>
        <w:t>0 секунд, после чего, если робот еще не остановился, он должен быть остановлен вручную по команде члена жюри, зафиксировано его местоположение.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В том случае, если робот полностью выехал за пределы полигона, заезд прекращается, производится подсчет баллов.</w:t>
      </w:r>
    </w:p>
    <w:p w:rsidR="00CD0EEA" w:rsidRPr="00BD40EB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Количество пробных стартов не ограничено.</w:t>
      </w:r>
    </w:p>
    <w:p w:rsidR="00AB4905" w:rsidRPr="00D95CE6" w:rsidRDefault="00CD0EEA" w:rsidP="00CD0EEA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0EB">
        <w:rPr>
          <w:rFonts w:ascii="Times New Roman" w:hAnsi="Times New Roman" w:cs="Times New Roman"/>
          <w:color w:val="000000"/>
          <w:sz w:val="24"/>
          <w:szCs w:val="24"/>
        </w:rPr>
        <w:t>В случае выхода из строя оборудования не по вине участника время подготовки участника приостанавливается до момента замены оборудования на работоспособное.</w:t>
      </w:r>
    </w:p>
    <w:p w:rsidR="00D95CE6" w:rsidRPr="00687A4D" w:rsidRDefault="00D95CE6" w:rsidP="00D95CE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1455" w:rsidRDefault="00AB1455" w:rsidP="00AB145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1455" w:rsidRDefault="00AB1455" w:rsidP="00AB145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</w:p>
    <w:p w:rsidR="00AB1455" w:rsidRDefault="00AB1455" w:rsidP="00AB145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EEA" w:rsidRDefault="00CD0EEA" w:rsidP="00CD0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0EB">
        <w:rPr>
          <w:rFonts w:ascii="Times New Roman" w:hAnsi="Times New Roman" w:cs="Times New Roman"/>
          <w:sz w:val="24"/>
          <w:szCs w:val="24"/>
        </w:rPr>
        <w:t>Каждому участнику должно быть дано две попытки. Первая попытка – через 120 минут после начала выполнения задания, вторая – через 60 минут после окончания первой попытки. Перед попыткой все участники сдают роботов судьям и забирают обратно только после завершения всех заездов попытки. Участник может отказаться от попытки, но робота сдает в любом случае. После каждой сдачи всех роботов в карантин судьями вытягивается жребий с расположением объектов один раз для всех участников попытки.</w:t>
      </w:r>
    </w:p>
    <w:p w:rsidR="00CD0EEA" w:rsidRPr="00BD40EB" w:rsidRDefault="00CD0EEA" w:rsidP="00CD0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выполнения попытки участнику разрешен один перезапуск не позднее 30 с после начала выполнения попытки. В этом случае набранные баллы первого запуска данной попытки не учитываются. При перезапуске участник может поправить конструкцию и электрические соединения робота, поменять батарейки, на что дается 1 минута. Использовать компьютер нельзя.</w:t>
      </w:r>
    </w:p>
    <w:p w:rsidR="00CD0EEA" w:rsidRPr="00BD40EB" w:rsidRDefault="00CD0EEA" w:rsidP="00CD0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0EB">
        <w:rPr>
          <w:rFonts w:ascii="Times New Roman" w:hAnsi="Times New Roman" w:cs="Times New Roman"/>
          <w:sz w:val="24"/>
          <w:szCs w:val="24"/>
        </w:rPr>
        <w:t>В зачет идет результат лучшей попытки, результаты вносятся в протокол сразу. Программы, схемы и роботы сдаются участниками жюри после завершения всех попыток. Оценивание корректности программ, схем и конструкций производится жюри без участников.</w:t>
      </w:r>
      <w:r>
        <w:rPr>
          <w:rFonts w:ascii="Times New Roman" w:hAnsi="Times New Roman" w:cs="Times New Roman"/>
          <w:sz w:val="24"/>
          <w:szCs w:val="24"/>
        </w:rPr>
        <w:t xml:space="preserve"> По окончании всех попыток происходит фотографирование каждого робота с шести ракурсов, установленного на лист А4 с видимой надписью шифра участника. Фотографии хранятся вместе с видеозаписью попыток и могут быть использованы на апелляции.</w:t>
      </w:r>
    </w:p>
    <w:p w:rsidR="00CD0EEA" w:rsidRPr="00BD40EB" w:rsidRDefault="00CD0EEA" w:rsidP="00CD0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0EB">
        <w:rPr>
          <w:rFonts w:ascii="Times New Roman" w:hAnsi="Times New Roman" w:cs="Times New Roman"/>
          <w:sz w:val="24"/>
          <w:szCs w:val="24"/>
        </w:rPr>
        <w:t>Каждый час производится перерыв на 10 минут с выходом учащихся и проветриванием помещения. Время перерыва не входит во время подготовки участников.</w:t>
      </w:r>
    </w:p>
    <w:p w:rsidR="00ED5E07" w:rsidRDefault="00ED5E07" w:rsidP="00D95CE6">
      <w:pPr>
        <w:pStyle w:val="3"/>
        <w:spacing w:after="0" w:line="100" w:lineRule="atLeast"/>
        <w:ind w:left="0"/>
        <w:rPr>
          <w:rFonts w:ascii="Times New Roman" w:eastAsia="Times New Roman" w:hAnsi="Times New Roman"/>
          <w:sz w:val="24"/>
          <w:szCs w:val="24"/>
        </w:rPr>
      </w:pPr>
    </w:p>
    <w:sectPr w:rsidR="00ED5E07">
      <w:footerReference w:type="default" r:id="rId8"/>
      <w:pgSz w:w="11906" w:h="16838"/>
      <w:pgMar w:top="1134" w:right="1134" w:bottom="1134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62A" w:rsidRDefault="00E9662A" w:rsidP="00AB1455">
      <w:pPr>
        <w:spacing w:after="0" w:line="240" w:lineRule="auto"/>
      </w:pPr>
      <w:r>
        <w:separator/>
      </w:r>
    </w:p>
  </w:endnote>
  <w:endnote w:type="continuationSeparator" w:id="0">
    <w:p w:rsidR="00E9662A" w:rsidRDefault="00E9662A" w:rsidP="00AB1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629">
    <w:altName w:val="Times New Roman"/>
    <w:charset w:val="CC"/>
    <w:family w:val="auto"/>
    <w:pitch w:val="variable"/>
  </w:font>
  <w:font w:name="font627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3623713"/>
      <w:docPartObj>
        <w:docPartGallery w:val="Page Numbers (Bottom of Page)"/>
        <w:docPartUnique/>
      </w:docPartObj>
    </w:sdtPr>
    <w:sdtEndPr/>
    <w:sdtContent>
      <w:p w:rsidR="00F667A4" w:rsidRDefault="00F667A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40D">
          <w:rPr>
            <w:noProof/>
          </w:rPr>
          <w:t>2</w:t>
        </w:r>
        <w:r>
          <w:fldChar w:fldCharType="end"/>
        </w:r>
      </w:p>
    </w:sdtContent>
  </w:sdt>
  <w:p w:rsidR="00F667A4" w:rsidRDefault="00F667A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62A" w:rsidRDefault="00E9662A" w:rsidP="00AB1455">
      <w:pPr>
        <w:spacing w:after="0" w:line="240" w:lineRule="auto"/>
      </w:pPr>
      <w:r>
        <w:separator/>
      </w:r>
    </w:p>
  </w:footnote>
  <w:footnote w:type="continuationSeparator" w:id="0">
    <w:p w:rsidR="00E9662A" w:rsidRDefault="00E9662A" w:rsidP="00AB1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color w:val="000000"/>
        <w:sz w:val="24"/>
        <w:szCs w:val="24"/>
      </w:rPr>
    </w:lvl>
  </w:abstractNum>
  <w:abstractNum w:abstractNumId="4" w15:restartNumberingAfterBreak="0">
    <w:nsid w:val="0825148B"/>
    <w:multiLevelType w:val="multilevel"/>
    <w:tmpl w:val="9DA09E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E54FE3"/>
    <w:multiLevelType w:val="multilevel"/>
    <w:tmpl w:val="13AC05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DB5ABA"/>
    <w:multiLevelType w:val="hybridMultilevel"/>
    <w:tmpl w:val="C12895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D025A07"/>
    <w:multiLevelType w:val="multilevel"/>
    <w:tmpl w:val="F858EF1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A9B0F3D"/>
    <w:multiLevelType w:val="multilevel"/>
    <w:tmpl w:val="A50AED66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5EF"/>
    <w:rsid w:val="00000C10"/>
    <w:rsid w:val="00004183"/>
    <w:rsid w:val="00036843"/>
    <w:rsid w:val="00080F7F"/>
    <w:rsid w:val="0008186A"/>
    <w:rsid w:val="00093F90"/>
    <w:rsid w:val="00094E7E"/>
    <w:rsid w:val="000D55EF"/>
    <w:rsid w:val="000E0D40"/>
    <w:rsid w:val="000E1410"/>
    <w:rsid w:val="00100B2F"/>
    <w:rsid w:val="00120164"/>
    <w:rsid w:val="00143D5F"/>
    <w:rsid w:val="00146B3B"/>
    <w:rsid w:val="00155E33"/>
    <w:rsid w:val="001576D7"/>
    <w:rsid w:val="0016670C"/>
    <w:rsid w:val="00167F22"/>
    <w:rsid w:val="00176E5F"/>
    <w:rsid w:val="00190575"/>
    <w:rsid w:val="001938DC"/>
    <w:rsid w:val="001B28CE"/>
    <w:rsid w:val="001F2ED3"/>
    <w:rsid w:val="001F47D1"/>
    <w:rsid w:val="002008CB"/>
    <w:rsid w:val="00216E56"/>
    <w:rsid w:val="00255875"/>
    <w:rsid w:val="002620D7"/>
    <w:rsid w:val="002D0F94"/>
    <w:rsid w:val="003146D1"/>
    <w:rsid w:val="00323017"/>
    <w:rsid w:val="003421AD"/>
    <w:rsid w:val="00350290"/>
    <w:rsid w:val="0035225D"/>
    <w:rsid w:val="00370433"/>
    <w:rsid w:val="00371513"/>
    <w:rsid w:val="003831C6"/>
    <w:rsid w:val="00394EDF"/>
    <w:rsid w:val="003C140D"/>
    <w:rsid w:val="003C38A8"/>
    <w:rsid w:val="003D173C"/>
    <w:rsid w:val="003E6F3E"/>
    <w:rsid w:val="003F54B7"/>
    <w:rsid w:val="00407B22"/>
    <w:rsid w:val="00425125"/>
    <w:rsid w:val="004B3FFF"/>
    <w:rsid w:val="00525165"/>
    <w:rsid w:val="005A6DAA"/>
    <w:rsid w:val="005E5710"/>
    <w:rsid w:val="005E5BF9"/>
    <w:rsid w:val="005F5966"/>
    <w:rsid w:val="00617CFE"/>
    <w:rsid w:val="006622B6"/>
    <w:rsid w:val="006977A8"/>
    <w:rsid w:val="006A139E"/>
    <w:rsid w:val="006A707A"/>
    <w:rsid w:val="006A7CA8"/>
    <w:rsid w:val="0072512C"/>
    <w:rsid w:val="0075038F"/>
    <w:rsid w:val="0078103D"/>
    <w:rsid w:val="007937E7"/>
    <w:rsid w:val="007A6CFF"/>
    <w:rsid w:val="007A7CAF"/>
    <w:rsid w:val="007C46CF"/>
    <w:rsid w:val="007F3D28"/>
    <w:rsid w:val="00824874"/>
    <w:rsid w:val="008322F6"/>
    <w:rsid w:val="00873A26"/>
    <w:rsid w:val="008A2964"/>
    <w:rsid w:val="008C0DFA"/>
    <w:rsid w:val="008F59B9"/>
    <w:rsid w:val="00917552"/>
    <w:rsid w:val="009362BE"/>
    <w:rsid w:val="00964E9F"/>
    <w:rsid w:val="009776E4"/>
    <w:rsid w:val="0099766C"/>
    <w:rsid w:val="009B7A31"/>
    <w:rsid w:val="00A2773E"/>
    <w:rsid w:val="00A364A5"/>
    <w:rsid w:val="00A5383C"/>
    <w:rsid w:val="00AA5F8E"/>
    <w:rsid w:val="00AB1455"/>
    <w:rsid w:val="00AB2EEC"/>
    <w:rsid w:val="00AB4905"/>
    <w:rsid w:val="00B13F11"/>
    <w:rsid w:val="00B26324"/>
    <w:rsid w:val="00B27348"/>
    <w:rsid w:val="00B27C59"/>
    <w:rsid w:val="00B37B03"/>
    <w:rsid w:val="00B40CF7"/>
    <w:rsid w:val="00B67A37"/>
    <w:rsid w:val="00B81909"/>
    <w:rsid w:val="00B955BD"/>
    <w:rsid w:val="00BA237C"/>
    <w:rsid w:val="00BE07C4"/>
    <w:rsid w:val="00C0647C"/>
    <w:rsid w:val="00C06AFB"/>
    <w:rsid w:val="00C40ED9"/>
    <w:rsid w:val="00C50AE5"/>
    <w:rsid w:val="00C63677"/>
    <w:rsid w:val="00C91D74"/>
    <w:rsid w:val="00CD0EEA"/>
    <w:rsid w:val="00D002FD"/>
    <w:rsid w:val="00D11F77"/>
    <w:rsid w:val="00D16D17"/>
    <w:rsid w:val="00D32C51"/>
    <w:rsid w:val="00D36B04"/>
    <w:rsid w:val="00D71229"/>
    <w:rsid w:val="00D75E1B"/>
    <w:rsid w:val="00D94A6C"/>
    <w:rsid w:val="00D95CE6"/>
    <w:rsid w:val="00DC4F04"/>
    <w:rsid w:val="00DD14F7"/>
    <w:rsid w:val="00E00EF9"/>
    <w:rsid w:val="00E42E33"/>
    <w:rsid w:val="00E46561"/>
    <w:rsid w:val="00E63F1C"/>
    <w:rsid w:val="00E67F04"/>
    <w:rsid w:val="00E71F21"/>
    <w:rsid w:val="00E72646"/>
    <w:rsid w:val="00E9662A"/>
    <w:rsid w:val="00EA46D5"/>
    <w:rsid w:val="00EB0BE1"/>
    <w:rsid w:val="00EC744B"/>
    <w:rsid w:val="00ED5E07"/>
    <w:rsid w:val="00EE574D"/>
    <w:rsid w:val="00EE6F3F"/>
    <w:rsid w:val="00EF6345"/>
    <w:rsid w:val="00F032BD"/>
    <w:rsid w:val="00F667A4"/>
    <w:rsid w:val="00F7551D"/>
    <w:rsid w:val="00F76C10"/>
    <w:rsid w:val="00F80404"/>
    <w:rsid w:val="00F83B70"/>
    <w:rsid w:val="00F86497"/>
    <w:rsid w:val="00F90DE0"/>
    <w:rsid w:val="00FC030A"/>
    <w:rsid w:val="00FF33AA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8326E"/>
  <w15:chartTrackingRefBased/>
  <w15:docId w15:val="{83C5352B-16D7-42FC-AA12-1F1E398F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5EF"/>
    <w:pPr>
      <w:suppressAutoHyphens/>
      <w:spacing w:after="200" w:line="276" w:lineRule="auto"/>
    </w:pPr>
    <w:rPr>
      <w:rFonts w:ascii="Calibri" w:eastAsia="Lucida Sans Unicode" w:hAnsi="Calibri" w:cs="font629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D55EF"/>
    <w:pPr>
      <w:ind w:left="720"/>
    </w:pPr>
  </w:style>
  <w:style w:type="paragraph" w:styleId="a3">
    <w:name w:val="List Paragraph"/>
    <w:basedOn w:val="a"/>
    <w:link w:val="a4"/>
    <w:uiPriority w:val="34"/>
    <w:qFormat/>
    <w:rsid w:val="000D55EF"/>
    <w:pPr>
      <w:suppressAutoHyphens w:val="0"/>
      <w:ind w:left="720"/>
      <w:contextualSpacing/>
    </w:pPr>
    <w:rPr>
      <w:rFonts w:eastAsia="Calibri" w:cs="Calibri"/>
      <w:lang w:eastAsia="en-US"/>
    </w:rPr>
  </w:style>
  <w:style w:type="paragraph" w:customStyle="1" w:styleId="2">
    <w:name w:val="Абзац списка2"/>
    <w:basedOn w:val="a"/>
    <w:rsid w:val="00ED5E07"/>
    <w:pPr>
      <w:ind w:left="720"/>
    </w:pPr>
  </w:style>
  <w:style w:type="character" w:customStyle="1" w:styleId="a5">
    <w:name w:val="Символ сноски"/>
    <w:rsid w:val="00AB1455"/>
    <w:rPr>
      <w:vertAlign w:val="superscript"/>
    </w:rPr>
  </w:style>
  <w:style w:type="paragraph" w:customStyle="1" w:styleId="3">
    <w:name w:val="Абзац списка3"/>
    <w:basedOn w:val="a"/>
    <w:rsid w:val="00AB1455"/>
    <w:pPr>
      <w:ind w:left="720"/>
    </w:pPr>
    <w:rPr>
      <w:rFonts w:cs="font627"/>
    </w:rPr>
  </w:style>
  <w:style w:type="paragraph" w:customStyle="1" w:styleId="10">
    <w:name w:val="Текст сноски1"/>
    <w:basedOn w:val="a"/>
    <w:rsid w:val="00AB1455"/>
    <w:pPr>
      <w:spacing w:after="0" w:line="100" w:lineRule="atLeast"/>
    </w:pPr>
    <w:rPr>
      <w:rFonts w:cs="font627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B13F11"/>
    <w:rPr>
      <w:rFonts w:ascii="Calibri" w:eastAsia="Calibri" w:hAnsi="Calibri" w:cs="Calibri"/>
    </w:rPr>
  </w:style>
  <w:style w:type="paragraph" w:customStyle="1" w:styleId="4">
    <w:name w:val="Абзац списка4"/>
    <w:basedOn w:val="a"/>
    <w:rsid w:val="00370433"/>
    <w:pPr>
      <w:ind w:left="720"/>
    </w:pPr>
    <w:rPr>
      <w:rFonts w:cs="font627"/>
    </w:rPr>
  </w:style>
  <w:style w:type="paragraph" w:styleId="a6">
    <w:name w:val="footnote text"/>
    <w:basedOn w:val="a"/>
    <w:link w:val="a7"/>
    <w:uiPriority w:val="99"/>
    <w:semiHidden/>
    <w:unhideWhenUsed/>
    <w:rsid w:val="0032301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23017"/>
    <w:rPr>
      <w:rFonts w:ascii="Calibri" w:eastAsia="Lucida Sans Unicode" w:hAnsi="Calibri" w:cs="font629"/>
      <w:sz w:val="20"/>
      <w:szCs w:val="20"/>
      <w:lang w:eastAsia="ar-SA"/>
    </w:rPr>
  </w:style>
  <w:style w:type="character" w:styleId="a8">
    <w:name w:val="footnote reference"/>
    <w:basedOn w:val="a0"/>
    <w:uiPriority w:val="99"/>
    <w:semiHidden/>
    <w:unhideWhenUsed/>
    <w:rsid w:val="00323017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F66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67A4"/>
    <w:rPr>
      <w:rFonts w:ascii="Calibri" w:eastAsia="Lucida Sans Unicode" w:hAnsi="Calibri" w:cs="font629"/>
      <w:lang w:eastAsia="ar-SA"/>
    </w:rPr>
  </w:style>
  <w:style w:type="paragraph" w:styleId="ab">
    <w:name w:val="footer"/>
    <w:basedOn w:val="a"/>
    <w:link w:val="ac"/>
    <w:uiPriority w:val="99"/>
    <w:unhideWhenUsed/>
    <w:rsid w:val="00F66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67A4"/>
    <w:rPr>
      <w:rFonts w:ascii="Calibri" w:eastAsia="Lucida Sans Unicode" w:hAnsi="Calibri" w:cs="font62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8B7A4-3064-4661-8324-8E6613C0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Александрович Филиппов</dc:creator>
  <cp:keywords/>
  <dc:description/>
  <cp:lastModifiedBy>Сергей Александрович Филиппов</cp:lastModifiedBy>
  <cp:revision>4</cp:revision>
  <dcterms:created xsi:type="dcterms:W3CDTF">2023-04-14T07:14:00Z</dcterms:created>
  <dcterms:modified xsi:type="dcterms:W3CDTF">2023-04-14T07:24:00Z</dcterms:modified>
</cp:coreProperties>
</file>